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924D99" w:rsidP="00924D99">
      <w:pPr>
        <w:pStyle w:val="Nadpis7"/>
        <w:ind w:left="8508" w:firstLine="709"/>
      </w:pPr>
      <w:bookmarkStart w:id="0" w:name="_GoBack"/>
      <w:bookmarkEnd w:id="0"/>
      <w:r>
        <w:t>III.</w:t>
      </w:r>
    </w:p>
    <w:p w:rsidR="007573AF" w:rsidRPr="007A1302" w:rsidRDefault="007A1302" w:rsidP="00924D99">
      <w:pPr>
        <w:pStyle w:val="Citaceintenzivn"/>
      </w:pPr>
      <w:r w:rsidRPr="007A1302">
        <w:t>KONKRETIZOVANÉ OČEKÁVANÉ VÝSTUPY RVP PV</w:t>
      </w:r>
    </w:p>
    <w:p w:rsidR="007573AF" w:rsidRDefault="007573AF" w:rsidP="007573AF">
      <w:pPr>
        <w:pStyle w:val="Texttabulka"/>
        <w:jc w:val="right"/>
      </w:pPr>
    </w:p>
    <w:p w:rsidR="007A1302" w:rsidRDefault="007A1302" w:rsidP="007E30FA">
      <w:pPr>
        <w:spacing w:after="120"/>
        <w:rPr>
          <w:rFonts w:ascii="Verdana" w:hAnsi="Verdana"/>
          <w:sz w:val="20"/>
        </w:rPr>
      </w:pPr>
    </w:p>
    <w:p w:rsidR="00571A1A" w:rsidRDefault="00571A1A" w:rsidP="007E30FA">
      <w:pPr>
        <w:spacing w:after="120"/>
        <w:rPr>
          <w:rFonts w:ascii="Verdana" w:hAnsi="Verdana"/>
          <w:sz w:val="20"/>
        </w:rPr>
      </w:pPr>
      <w:r>
        <w:rPr>
          <w:rFonts w:ascii="Verdana" w:hAnsi="Verdana"/>
          <w:sz w:val="20"/>
        </w:rPr>
        <w:t>Struktura:</w:t>
      </w:r>
    </w:p>
    <w:p w:rsidR="00571A1A" w:rsidRPr="00613567" w:rsidRDefault="00571A1A" w:rsidP="007E30FA">
      <w:pPr>
        <w:spacing w:after="12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rsidR="00571A1A" w:rsidRPr="00571A1A" w:rsidRDefault="00571A1A" w:rsidP="007E30FA">
      <w:pPr>
        <w:numPr>
          <w:ilvl w:val="1"/>
          <w:numId w:val="37"/>
        </w:numPr>
        <w:rPr>
          <w:rFonts w:ascii="Verdana" w:hAnsi="Verdana"/>
          <w:sz w:val="20"/>
        </w:rPr>
      </w:pPr>
      <w:proofErr w:type="spellStart"/>
      <w:r w:rsidRPr="00571A1A">
        <w:rPr>
          <w:rFonts w:ascii="Verdana" w:hAnsi="Verdana"/>
          <w:sz w:val="20"/>
        </w:rPr>
        <w:t>Sebeobsluha</w:t>
      </w:r>
      <w:proofErr w:type="spellEnd"/>
    </w:p>
    <w:p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rsidR="00571A1A" w:rsidRPr="00571A1A" w:rsidRDefault="00571A1A" w:rsidP="007E30FA">
      <w:pPr>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 xml:space="preserve">Základní </w:t>
      </w:r>
      <w:proofErr w:type="spellStart"/>
      <w:r w:rsidRPr="00571A1A">
        <w:rPr>
          <w:rFonts w:ascii="Verdana" w:hAnsi="Verdana"/>
          <w:sz w:val="20"/>
        </w:rPr>
        <w:t>předmatematické</w:t>
      </w:r>
      <w:proofErr w:type="spellEnd"/>
      <w:r w:rsidRPr="00571A1A">
        <w:rPr>
          <w:rFonts w:ascii="Verdana" w:hAnsi="Verdana"/>
          <w:sz w:val="20"/>
        </w:rPr>
        <w:t xml:space="preserve"> představy, početní a číselné pojmy a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rsidR="00571A1A" w:rsidRPr="00571A1A" w:rsidRDefault="00336A39" w:rsidP="007E30FA">
      <w:pPr>
        <w:pStyle w:val="Odstavecseseznamem"/>
        <w:numPr>
          <w:ilvl w:val="2"/>
          <w:numId w:val="43"/>
        </w:numPr>
        <w:jc w:val="both"/>
        <w:rPr>
          <w:rFonts w:ascii="Verdana" w:hAnsi="Verdana"/>
          <w:b/>
          <w:sz w:val="20"/>
        </w:rPr>
      </w:pPr>
      <w:proofErr w:type="spellStart"/>
      <w:r>
        <w:rPr>
          <w:rFonts w:ascii="Verdana" w:hAnsi="Verdana"/>
          <w:b/>
          <w:sz w:val="20"/>
        </w:rPr>
        <w:t>Sebepojetí</w:t>
      </w:r>
      <w:proofErr w:type="spellEnd"/>
      <w:r w:rsidR="00571A1A" w:rsidRPr="00571A1A">
        <w:rPr>
          <w:rFonts w:ascii="Verdana" w:hAnsi="Verdana"/>
          <w:b/>
          <w:sz w:val="20"/>
        </w:rPr>
        <w:t>, city, vůle</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rsidR="00571A1A" w:rsidRPr="00571A1A" w:rsidRDefault="00571A1A" w:rsidP="007E30FA">
      <w:pPr>
        <w:numPr>
          <w:ilvl w:val="0"/>
          <w:numId w:val="38"/>
        </w:numPr>
        <w:ind w:firstLine="240"/>
        <w:rPr>
          <w:rFonts w:ascii="Verdana" w:hAnsi="Verdana"/>
          <w:sz w:val="20"/>
        </w:rPr>
      </w:pPr>
      <w:proofErr w:type="spellStart"/>
      <w:r w:rsidRPr="00571A1A">
        <w:rPr>
          <w:rFonts w:ascii="Verdana" w:hAnsi="Verdana"/>
          <w:sz w:val="20"/>
        </w:rPr>
        <w:t>Sebepojetí</w:t>
      </w:r>
      <w:proofErr w:type="spellEnd"/>
      <w:r w:rsidRPr="00571A1A">
        <w:rPr>
          <w:rFonts w:ascii="Verdana" w:hAnsi="Verdana"/>
          <w:sz w:val="20"/>
        </w:rPr>
        <w:t>, city, vůle</w:t>
      </w:r>
    </w:p>
    <w:p w:rsidR="00571A1A" w:rsidRPr="00571A1A" w:rsidRDefault="00571A1A" w:rsidP="007E30FA">
      <w:pPr>
        <w:rPr>
          <w:rFonts w:ascii="Verdana" w:hAnsi="Verdana"/>
          <w:b/>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rsidR="00571A1A" w:rsidRPr="00571A1A" w:rsidRDefault="00571A1A" w:rsidP="007E30FA">
      <w:pPr>
        <w:ind w:left="1185"/>
        <w:rPr>
          <w:rFonts w:ascii="Verdana" w:hAnsi="Verdana"/>
          <w:b/>
          <w:sz w:val="20"/>
        </w:rPr>
      </w:pPr>
    </w:p>
    <w:p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rsidR="00571A1A" w:rsidRPr="00571A1A" w:rsidRDefault="00571A1A" w:rsidP="007E30FA">
      <w:pPr>
        <w:ind w:left="108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571A1A" w:rsidRDefault="00571A1A" w:rsidP="007E30FA">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613567" w:rsidRPr="00613567" w:rsidRDefault="00BD0F85" w:rsidP="00613567">
      <w:pPr>
        <w:spacing w:after="120"/>
        <w:rPr>
          <w:rFonts w:ascii="Verdana" w:hAnsi="Verdana"/>
          <w:sz w:val="20"/>
        </w:rPr>
      </w:pPr>
      <w:r>
        <w:rPr>
          <w:rFonts w:ascii="Verdana" w:hAnsi="Verdana"/>
          <w:noProof/>
          <w:sz w:val="20"/>
        </w:rPr>
        <w:pict>
          <v:shapetype id="_x0000_t32" coordsize="21600,21600" o:spt="32" o:oned="t" path="m,l21600,21600e" filled="f">
            <v:path arrowok="t" fillok="f" o:connecttype="none"/>
            <o:lock v:ext="edit" shapetype="t"/>
          </v:shapetype>
          <v:shape id="Přímá spojnice se šipkou 1" o:spid="_x0000_s1026" type="#_x0000_t32" style="position:absolute;left:0;text-align:left;margin-left:388.2pt;margin-top:3.2pt;width:0;height:0;z-index:25166540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rsidR="00613567" w:rsidRPr="00613567" w:rsidRDefault="00613567" w:rsidP="00613567">
      <w:pPr>
        <w:rPr>
          <w:rFonts w:ascii="Verdana" w:hAnsi="Verdana"/>
          <w:b/>
          <w:sz w:val="20"/>
        </w:rPr>
      </w:pPr>
    </w:p>
    <w:p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r w:rsidRPr="00613567">
              <w:rPr>
                <w:rFonts w:ascii="Verdana" w:hAnsi="Verdana"/>
                <w:sz w:val="20"/>
              </w:rPr>
              <w:t xml:space="preserve"> </w:t>
            </w:r>
          </w:p>
          <w:p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color w:val="000000"/>
                <w:sz w:val="20"/>
              </w:rPr>
            </w:pPr>
          </w:p>
          <w:p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vyrovnávat svalové </w:t>
            </w:r>
            <w:proofErr w:type="spellStart"/>
            <w:r w:rsidRPr="00613567">
              <w:rPr>
                <w:rFonts w:ascii="Verdana" w:hAnsi="Verdana"/>
                <w:i/>
                <w:color w:val="000000"/>
                <w:sz w:val="20"/>
              </w:rPr>
              <w:t>dysbalance</w:t>
            </w:r>
            <w:proofErr w:type="spellEnd"/>
            <w:r w:rsidRPr="00613567">
              <w:rPr>
                <w:rFonts w:ascii="Verdana" w:hAnsi="Verdana"/>
                <w:i/>
                <w:color w:val="000000"/>
                <w:sz w:val="20"/>
              </w:rPr>
              <w:t xml:space="preserve"> v běžném pohybu</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užívat různé pomůcky k pohybu (tříkolky, koloběžky, </w:t>
            </w:r>
            <w:proofErr w:type="spellStart"/>
            <w:r w:rsidRPr="00613567">
              <w:rPr>
                <w:rFonts w:ascii="Verdana" w:hAnsi="Verdana"/>
                <w:i/>
                <w:color w:val="000000"/>
                <w:sz w:val="20"/>
              </w:rPr>
              <w:t>odrážedla</w:t>
            </w:r>
            <w:proofErr w:type="spellEnd"/>
            <w:r w:rsidRPr="00613567">
              <w:rPr>
                <w:rFonts w:ascii="Verdana" w:hAnsi="Verdana"/>
                <w:i/>
                <w:color w:val="000000"/>
                <w:sz w:val="20"/>
              </w:rPr>
              <w:t>)</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8E38F6" w:rsidRDefault="008E38F6" w:rsidP="007E30FA">
            <w:pPr>
              <w:rPr>
                <w:rFonts w:ascii="Verdana" w:hAnsi="Verdana"/>
                <w:sz w:val="20"/>
              </w:rPr>
            </w:pPr>
          </w:p>
          <w:p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8E38F6">
              <w:rPr>
                <w:rFonts w:ascii="Verdana" w:hAnsi="Verdana"/>
                <w:sz w:val="20"/>
              </w:rPr>
              <w:t>1.14</w:t>
            </w:r>
            <w:proofErr w:type="gramEnd"/>
            <w:r w:rsidR="008E38F6">
              <w:rPr>
                <w:rFonts w:ascii="Verdana" w:hAnsi="Verdana"/>
                <w:sz w:val="20"/>
              </w:rPr>
              <w:t xml:space="preserve"> </w:t>
            </w:r>
            <w:r w:rsidR="00613567" w:rsidRPr="00613567">
              <w:rPr>
                <w:rFonts w:ascii="Verdana" w:hAnsi="Verdana"/>
                <w:sz w:val="20"/>
              </w:rPr>
              <w:t>Zacházet s běžnými předměty denní potřeby, hračkami, pomůckami, nástroji a materiály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rsidR="00613567" w:rsidRPr="00613567" w:rsidRDefault="00613567" w:rsidP="007E30FA">
            <w:pPr>
              <w:numPr>
                <w:ilvl w:val="0"/>
                <w:numId w:val="15"/>
              </w:numPr>
              <w:rPr>
                <w:rFonts w:ascii="Verdana" w:hAnsi="Verdana"/>
                <w:i/>
                <w:sz w:val="20"/>
              </w:rPr>
            </w:pPr>
            <w:r w:rsidRPr="00613567">
              <w:rPr>
                <w:rFonts w:ascii="Verdana" w:hAnsi="Verdana"/>
                <w:i/>
                <w:sz w:val="20"/>
              </w:rPr>
              <w:t>vést stopu tužky</w:t>
            </w:r>
            <w:r w:rsidR="000153CF">
              <w:rPr>
                <w:rFonts w:ascii="Verdana" w:hAnsi="Verdana"/>
                <w:i/>
                <w:sz w:val="20"/>
              </w:rPr>
              <w:t xml:space="preserve"> při kresbě, apod.</w:t>
            </w:r>
          </w:p>
          <w:p w:rsidR="00613567" w:rsidRPr="00613567" w:rsidRDefault="00613567" w:rsidP="007E30FA">
            <w:pPr>
              <w:numPr>
                <w:ilvl w:val="0"/>
                <w:numId w:val="15"/>
              </w:numPr>
              <w:rPr>
                <w:rFonts w:ascii="Verdana" w:hAnsi="Verdana"/>
                <w:i/>
                <w:sz w:val="20"/>
              </w:rPr>
            </w:pPr>
            <w:r w:rsidRPr="00613567">
              <w:rPr>
                <w:rFonts w:ascii="Verdana" w:hAnsi="Verdana"/>
                <w:i/>
                <w:sz w:val="20"/>
              </w:rPr>
              <w:lastRenderedPageBreak/>
              <w:t xml:space="preserve">napodobit základní geometrické obrazce, různé tvary, popř. písmena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proofErr w:type="spellStart"/>
            <w:r w:rsidRPr="00613567">
              <w:rPr>
                <w:rFonts w:ascii="Verdana" w:hAnsi="Verdana"/>
                <w:b/>
                <w:sz w:val="20"/>
              </w:rPr>
              <w:t>Sebeobsluha</w:t>
            </w:r>
            <w:proofErr w:type="spellEnd"/>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 xml:space="preserve">Zvládat </w:t>
            </w:r>
            <w:proofErr w:type="spellStart"/>
            <w:r w:rsidR="00613567" w:rsidRPr="00613567">
              <w:rPr>
                <w:rFonts w:ascii="Verdana" w:hAnsi="Verdana"/>
                <w:sz w:val="20"/>
              </w:rPr>
              <w:t>sebeobsluh</w:t>
            </w:r>
            <w:r w:rsidR="008E38F6">
              <w:rPr>
                <w:rFonts w:ascii="Verdana" w:hAnsi="Verdana"/>
                <w:sz w:val="20"/>
              </w:rPr>
              <w:t>u</w:t>
            </w:r>
            <w:proofErr w:type="spellEnd"/>
            <w:r w:rsidR="008E38F6">
              <w:rPr>
                <w:rFonts w:ascii="Verdana" w:hAnsi="Verdana"/>
                <w:sz w:val="20"/>
              </w:rPr>
              <w:t xml:space="preserve">, uplatňovat základní kulturně </w:t>
            </w:r>
            <w:r w:rsidR="00613567" w:rsidRPr="00613567">
              <w:rPr>
                <w:rFonts w:ascii="Verdana" w:hAnsi="Verdana"/>
                <w:sz w:val="20"/>
              </w:rPr>
              <w:t>hygienické a zdravotně preventivní návyky</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proofErr w:type="gramStart"/>
            <w:r>
              <w:rPr>
                <w:rFonts w:ascii="Verdana" w:hAnsi="Verdana"/>
                <w:sz w:val="20"/>
              </w:rPr>
              <w:t>5.</w:t>
            </w:r>
            <w:r w:rsidR="008E38F6">
              <w:rPr>
                <w:rFonts w:ascii="Verdana" w:hAnsi="Verdana"/>
                <w:sz w:val="20"/>
              </w:rPr>
              <w:t>1.10</w:t>
            </w:r>
            <w:proofErr w:type="gramEnd"/>
            <w:r w:rsidR="008E38F6">
              <w:rPr>
                <w:rFonts w:ascii="Verdana" w:hAnsi="Verdana"/>
                <w:sz w:val="20"/>
              </w:rPr>
              <w:t xml:space="preserve">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rsidR="00613567" w:rsidRPr="00DB088A" w:rsidRDefault="0011243B" w:rsidP="007E30FA">
            <w:pPr>
              <w:spacing w:line="360" w:lineRule="auto"/>
              <w:rPr>
                <w:rFonts w:ascii="Verdana" w:hAnsi="Verdana"/>
                <w:color w:val="000000"/>
                <w:sz w:val="20"/>
              </w:rPr>
            </w:pPr>
            <w:proofErr w:type="gramStart"/>
            <w:r>
              <w:rPr>
                <w:rFonts w:ascii="Verdana" w:hAnsi="Verdana"/>
                <w:color w:val="000000"/>
                <w:sz w:val="20"/>
              </w:rPr>
              <w:t>5.</w:t>
            </w:r>
            <w:r w:rsidR="008E38F6">
              <w:rPr>
                <w:rFonts w:ascii="Verdana" w:hAnsi="Verdana"/>
                <w:color w:val="000000"/>
                <w:sz w:val="20"/>
              </w:rPr>
              <w:t>1.11</w:t>
            </w:r>
            <w:proofErr w:type="gramEnd"/>
            <w:r w:rsidR="008E38F6">
              <w:rPr>
                <w:rFonts w:ascii="Verdana" w:hAnsi="Verdana"/>
                <w:color w:val="000000"/>
                <w:sz w:val="20"/>
              </w:rPr>
              <w:t xml:space="preserve"> </w:t>
            </w:r>
            <w:r w:rsidR="00613567" w:rsidRPr="00613567">
              <w:rPr>
                <w:rFonts w:ascii="Verdana" w:hAnsi="Verdana"/>
                <w:color w:val="000000"/>
                <w:sz w:val="20"/>
              </w:rPr>
              <w:t>Rozlišovat, co zdraví prospívá a co mu škodí</w:t>
            </w:r>
          </w:p>
          <w:p w:rsidR="00613567" w:rsidRPr="00613567" w:rsidRDefault="0011243B" w:rsidP="007E30FA">
            <w:pPr>
              <w:spacing w:line="360" w:lineRule="auto"/>
              <w:rPr>
                <w:rFonts w:ascii="Verdana" w:hAnsi="Verdana"/>
                <w:color w:val="000000"/>
                <w:sz w:val="20"/>
              </w:rPr>
            </w:pPr>
            <w:proofErr w:type="gramStart"/>
            <w:r>
              <w:rPr>
                <w:rFonts w:ascii="Verdana" w:hAnsi="Verdana"/>
                <w:color w:val="000000"/>
                <w:sz w:val="20"/>
              </w:rPr>
              <w:t>5.</w:t>
            </w:r>
            <w:r w:rsidR="008E38F6">
              <w:rPr>
                <w:rFonts w:ascii="Verdana" w:hAnsi="Verdana"/>
                <w:color w:val="000000"/>
                <w:sz w:val="20"/>
              </w:rPr>
              <w:t>1.12</w:t>
            </w:r>
            <w:proofErr w:type="gramEnd"/>
            <w:r w:rsidR="008E38F6">
              <w:rPr>
                <w:rFonts w:ascii="Verdana" w:hAnsi="Verdana"/>
                <w:color w:val="000000"/>
                <w:sz w:val="20"/>
              </w:rPr>
              <w:t xml:space="preserve"> </w:t>
            </w:r>
            <w:r w:rsidR="00613567" w:rsidRPr="00613567">
              <w:rPr>
                <w:rFonts w:ascii="Verdana" w:hAnsi="Verdana"/>
                <w:color w:val="000000"/>
                <w:sz w:val="20"/>
              </w:rPr>
              <w:t xml:space="preserve">Mít povědomí o významu péče o čistotu a zdraví, aktivního pohybu a zdravé výživy </w:t>
            </w:r>
          </w:p>
          <w:p w:rsidR="00613567" w:rsidRPr="00613567" w:rsidRDefault="0011243B" w:rsidP="007E30FA">
            <w:pPr>
              <w:spacing w:line="360" w:lineRule="auto"/>
              <w:rPr>
                <w:rFonts w:ascii="Verdana" w:hAnsi="Verdana"/>
                <w:color w:val="000000"/>
                <w:sz w:val="20"/>
              </w:rPr>
            </w:pPr>
            <w:proofErr w:type="gramStart"/>
            <w:r>
              <w:rPr>
                <w:rFonts w:ascii="Verdana" w:hAnsi="Verdana"/>
                <w:color w:val="000000"/>
                <w:sz w:val="20"/>
              </w:rPr>
              <w:t>5.</w:t>
            </w:r>
            <w:r w:rsidR="008E38F6">
              <w:rPr>
                <w:rFonts w:ascii="Verdana" w:hAnsi="Verdana"/>
                <w:color w:val="000000"/>
                <w:sz w:val="20"/>
              </w:rPr>
              <w:t>1.13</w:t>
            </w:r>
            <w:proofErr w:type="gramEnd"/>
            <w:r w:rsidR="008E38F6">
              <w:rPr>
                <w:rFonts w:ascii="Verdana" w:hAnsi="Verdana"/>
                <w:color w:val="000000"/>
                <w:sz w:val="20"/>
              </w:rPr>
              <w:t xml:space="preserve"> </w:t>
            </w:r>
            <w:r w:rsidR="00613567" w:rsidRPr="00613567">
              <w:rPr>
                <w:rFonts w:ascii="Verdana" w:hAnsi="Verdana"/>
                <w:color w:val="000000"/>
                <w:sz w:val="20"/>
              </w:rPr>
              <w:t xml:space="preserve">Mít povědomí o některých způsobech ochrany zdraví a bezpečí </w:t>
            </w:r>
          </w:p>
          <w:p w:rsidR="00613567" w:rsidRPr="00613567" w:rsidRDefault="0011243B" w:rsidP="007E30FA">
            <w:pPr>
              <w:spacing w:line="360" w:lineRule="auto"/>
              <w:rPr>
                <w:rFonts w:ascii="Verdana" w:hAnsi="Verdana"/>
                <w:color w:val="000000"/>
                <w:sz w:val="20"/>
              </w:rPr>
            </w:pPr>
            <w:proofErr w:type="gramStart"/>
            <w:r>
              <w:rPr>
                <w:rFonts w:ascii="Verdana" w:hAnsi="Verdana"/>
                <w:color w:val="000000"/>
                <w:sz w:val="20"/>
              </w:rPr>
              <w:t>5.</w:t>
            </w:r>
            <w:r w:rsidR="008E38F6">
              <w:rPr>
                <w:rFonts w:ascii="Verdana" w:hAnsi="Verdana"/>
                <w:color w:val="000000"/>
                <w:sz w:val="20"/>
              </w:rPr>
              <w:t>3.13</w:t>
            </w:r>
            <w:proofErr w:type="gramEnd"/>
            <w:r w:rsidR="008E38F6">
              <w:rPr>
                <w:rFonts w:ascii="Verdana" w:hAnsi="Verdana"/>
                <w:color w:val="000000"/>
                <w:sz w:val="20"/>
              </w:rPr>
              <w:t xml:space="preserve"> </w:t>
            </w:r>
            <w:r w:rsidR="00613567" w:rsidRPr="00613567">
              <w:rPr>
                <w:rFonts w:ascii="Verdana" w:hAnsi="Verdana"/>
                <w:color w:val="000000"/>
                <w:sz w:val="20"/>
              </w:rPr>
              <w:t>Chovat se obezřetně při setkání s cizími a neznámými osobami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pojmenovat viditelné části těla včetně některých dílčích </w:t>
            </w:r>
            <w:r w:rsidRPr="00613567">
              <w:rPr>
                <w:rFonts w:ascii="Verdana" w:hAnsi="Verdana"/>
                <w:i/>
                <w:sz w:val="20"/>
              </w:rPr>
              <w:lastRenderedPageBreak/>
              <w:t xml:space="preserve">částí (např. rameno, koleno, loket, zápěstí) a některé vnitřní orgány (např. srdce, plíce, mozek, žaludek) </w:t>
            </w:r>
          </w:p>
          <w:p w:rsidR="00613567" w:rsidRPr="00613567" w:rsidRDefault="00160D0F" w:rsidP="007E30FA">
            <w:pPr>
              <w:numPr>
                <w:ilvl w:val="0"/>
                <w:numId w:val="8"/>
              </w:numPr>
              <w:rPr>
                <w:rFonts w:ascii="Verdana" w:hAnsi="Verdana"/>
                <w:i/>
                <w:sz w:val="20"/>
              </w:rPr>
            </w:pPr>
            <w:r>
              <w:rPr>
                <w:rFonts w:ascii="Verdana" w:hAnsi="Verdana"/>
                <w:i/>
                <w:sz w:val="20"/>
              </w:rPr>
              <w:t>mít poznatky</w:t>
            </w:r>
            <w:r w:rsidR="00613567" w:rsidRPr="00613567">
              <w:rPr>
                <w:rFonts w:ascii="Verdana" w:hAnsi="Verdana"/>
                <w:i/>
                <w:sz w:val="20"/>
              </w:rPr>
              <w:t xml:space="preserve"> o narození, růstu těla a jeho základních proměnách</w:t>
            </w:r>
          </w:p>
          <w:p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rPr>
          <w:trHeight w:val="370"/>
        </w:trPr>
        <w:tc>
          <w:tcPr>
            <w:tcW w:w="2448" w:type="dxa"/>
          </w:tcPr>
          <w:p w:rsidR="00613567" w:rsidRPr="00613567" w:rsidRDefault="00613567" w:rsidP="007E30FA">
            <w:pPr>
              <w:rPr>
                <w:rFonts w:ascii="Verdana" w:hAnsi="Verdana"/>
                <w:sz w:val="20"/>
              </w:rPr>
            </w:pPr>
          </w:p>
        </w:tc>
        <w:tc>
          <w:tcPr>
            <w:tcW w:w="6764" w:type="dxa"/>
          </w:tcPr>
          <w:p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rsidR="00613567" w:rsidRPr="00613567" w:rsidRDefault="008E38F6" w:rsidP="007E30FA">
            <w:pPr>
              <w:spacing w:line="360" w:lineRule="auto"/>
              <w:rPr>
                <w:rFonts w:ascii="Verdana" w:hAnsi="Verdana"/>
                <w:sz w:val="20"/>
                <w:szCs w:val="22"/>
              </w:rPr>
            </w:pPr>
            <w:proofErr w:type="gramStart"/>
            <w:r>
              <w:rPr>
                <w:rFonts w:ascii="Verdana" w:hAnsi="Verdana"/>
                <w:sz w:val="20"/>
                <w:szCs w:val="22"/>
              </w:rPr>
              <w:t>2.1.11</w:t>
            </w:r>
            <w:proofErr w:type="gramEnd"/>
            <w:r>
              <w:rPr>
                <w:rFonts w:ascii="Verdana" w:hAnsi="Verdana"/>
                <w:sz w:val="20"/>
                <w:szCs w:val="22"/>
              </w:rPr>
              <w:t xml:space="preserve"> </w:t>
            </w:r>
            <w:r w:rsidR="00613567" w:rsidRPr="00613567">
              <w:rPr>
                <w:rFonts w:ascii="Verdana" w:hAnsi="Verdana"/>
                <w:sz w:val="20"/>
                <w:szCs w:val="22"/>
              </w:rPr>
              <w:t xml:space="preserve">Připravuje se pro život v mnohojazyčné evropské společnosti </w:t>
            </w:r>
          </w:p>
          <w:p w:rsidR="00613567" w:rsidRPr="00613567" w:rsidRDefault="00613567" w:rsidP="007E30FA">
            <w:pPr>
              <w:rPr>
                <w:rFonts w:ascii="Verdana" w:hAnsi="Verdana"/>
                <w:sz w:val="20"/>
                <w:szCs w:val="22"/>
              </w:rPr>
            </w:pPr>
          </w:p>
        </w:tc>
      </w:tr>
      <w:tr w:rsidR="00613567" w:rsidRPr="00613567" w:rsidTr="00613567">
        <w:trPr>
          <w:trHeight w:val="718"/>
        </w:trPr>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znát většinu slov a výrazů běžně používaných v   prostředí dítěte (např. sdělit svoje jméno a příjmení, </w:t>
            </w:r>
            <w:r w:rsidRPr="00613567">
              <w:rPr>
                <w:rFonts w:ascii="Verdana" w:hAnsi="Verdana"/>
                <w:i/>
                <w:sz w:val="20"/>
              </w:rPr>
              <w:lastRenderedPageBreak/>
              <w:t>adresu, jména rodičů, sourozenců, kamarádů, učitelek, rozumět většině pojmenování, které se týkají dítěti známých předmětů, popř. znát i některé, které se týkají vzdálenějšího světa)</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rsidR="00613567" w:rsidRPr="00613567" w:rsidRDefault="00613567" w:rsidP="007E30FA">
            <w:pPr>
              <w:rPr>
                <w:rFonts w:ascii="Verdana" w:hAnsi="Verdana"/>
                <w:color w:val="000000"/>
                <w:sz w:val="20"/>
              </w:rPr>
            </w:pPr>
          </w:p>
        </w:tc>
      </w:tr>
    </w:tbl>
    <w:p w:rsidR="00613567" w:rsidRPr="00613567" w:rsidRDefault="00613567" w:rsidP="007E30FA">
      <w:pPr>
        <w:rPr>
          <w:szCs w:val="24"/>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Poznávací schopnosti</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kamarádovi, na obrázku) </w:t>
            </w:r>
          </w:p>
          <w:p w:rsidR="00613567" w:rsidRPr="00613567" w:rsidRDefault="00613567" w:rsidP="007E30FA">
            <w:pPr>
              <w:numPr>
                <w:ilvl w:val="0"/>
                <w:numId w:val="18"/>
              </w:numPr>
              <w:rPr>
                <w:rFonts w:ascii="Verdana" w:hAnsi="Verdana"/>
                <w:i/>
                <w:sz w:val="20"/>
              </w:rPr>
            </w:pPr>
            <w:r w:rsidRPr="00613567">
              <w:rPr>
                <w:rFonts w:ascii="Verdana" w:hAnsi="Verdana"/>
                <w:i/>
                <w:sz w:val="20"/>
              </w:rPr>
              <w:lastRenderedPageBreak/>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613567" w:rsidRPr="00613567" w:rsidRDefault="00613567" w:rsidP="007E30FA">
            <w:pPr>
              <w:numPr>
                <w:ilvl w:val="0"/>
                <w:numId w:val="18"/>
              </w:numPr>
              <w:rPr>
                <w:rFonts w:ascii="Verdana" w:hAnsi="Verdana"/>
                <w:i/>
                <w:sz w:val="20"/>
              </w:rPr>
            </w:pPr>
            <w:r w:rsidRPr="00613567">
              <w:rPr>
                <w:rFonts w:ascii="Verdana" w:hAnsi="Verdana"/>
                <w:i/>
                <w:color w:val="000000"/>
                <w:sz w:val="20"/>
              </w:rPr>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rsidTr="00613567">
        <w:trPr>
          <w:trHeight w:val="718"/>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DB088A">
              <w:rPr>
                <w:rFonts w:ascii="Verdana" w:hAnsi="Verdana"/>
                <w:sz w:val="20"/>
              </w:rPr>
              <w:t>2.2.2</w:t>
            </w:r>
            <w:r w:rsidR="00613567" w:rsidRPr="00613567">
              <w:rPr>
                <w:rFonts w:ascii="Verdana" w:hAnsi="Verdana"/>
                <w:sz w:val="20"/>
              </w:rPr>
              <w:t xml:space="preserve">  Záměrně</w:t>
            </w:r>
            <w:proofErr w:type="gramEnd"/>
            <w:r w:rsidR="00613567" w:rsidRPr="00613567">
              <w:rPr>
                <w:rFonts w:ascii="Verdana" w:hAnsi="Verdana"/>
                <w:sz w:val="20"/>
              </w:rPr>
              <w:t xml:space="preserve"> se soustředit a udržet pozornost</w:t>
            </w: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DB088A">
              <w:rPr>
                <w:rFonts w:ascii="Verdana" w:hAnsi="Verdana"/>
                <w:sz w:val="20"/>
              </w:rPr>
              <w:t>2.3.9</w:t>
            </w:r>
            <w:r w:rsidR="00613567" w:rsidRPr="00613567">
              <w:rPr>
                <w:rFonts w:ascii="Verdana" w:hAnsi="Verdana"/>
                <w:sz w:val="20"/>
              </w:rPr>
              <w:t xml:space="preserve">  Vyvinout</w:t>
            </w:r>
            <w:proofErr w:type="gramEnd"/>
            <w:r w:rsidR="00613567" w:rsidRPr="00613567">
              <w:rPr>
                <w:rFonts w:ascii="Verdana" w:hAnsi="Verdana"/>
                <w:sz w:val="20"/>
              </w:rPr>
              <w:t xml:space="preserve"> volní úsilí, soustředit se na činnost a její dokončení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pamatovat si postup řešení (např. postup jednoduché stavby, postup řešení labyrintu, určitý algoritmus, </w:t>
            </w:r>
            <w:r w:rsidRPr="00613567">
              <w:rPr>
                <w:rFonts w:ascii="Verdana" w:hAnsi="Verdana"/>
                <w:i/>
                <w:sz w:val="20"/>
              </w:rPr>
              <w:lastRenderedPageBreak/>
              <w:t>zapamatovat si umístění obrázku na konkrétním místě - Pexeso)</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rsidR="00613567" w:rsidRPr="00613567" w:rsidRDefault="00613567" w:rsidP="007E30FA">
            <w:pPr>
              <w:rPr>
                <w:rFonts w:ascii="Verdana" w:hAnsi="Verdana"/>
                <w:sz w:val="20"/>
              </w:rPr>
            </w:pPr>
          </w:p>
        </w:tc>
      </w:tr>
    </w:tbl>
    <w:p w:rsidR="00613567" w:rsidRPr="00613567" w:rsidRDefault="00613567" w:rsidP="00613567">
      <w:pPr>
        <w:jc w:val="left"/>
        <w:rPr>
          <w:rFonts w:ascii="Verdana" w:hAnsi="Verdana"/>
          <w:sz w:val="20"/>
        </w:rPr>
      </w:pPr>
    </w:p>
    <w:p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7E30FA">
        <w:trPr>
          <w:trHeight w:val="185"/>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w:t>
            </w:r>
            <w:r w:rsidR="00613567" w:rsidRPr="00613567">
              <w:rPr>
                <w:rFonts w:ascii="Verdana" w:hAnsi="Verdana"/>
                <w:sz w:val="20"/>
              </w:rPr>
              <w:lastRenderedPageBreak/>
              <w:t>důležité</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významu a funkci</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widowControl w:val="0"/>
              <w:overflowPunct w:val="0"/>
              <w:autoSpaceDE w:val="0"/>
              <w:autoSpaceDN w:val="0"/>
              <w:adjustRightInd w:val="0"/>
              <w:textAlignment w:val="baseline"/>
              <w:rPr>
                <w:rFonts w:ascii="Verdana" w:hAnsi="Verdana"/>
                <w:i/>
                <w:sz w:val="20"/>
              </w:rPr>
            </w:pPr>
          </w:p>
          <w:p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rozlišovat základní časové údaje, uvědomit si plynutí v čase (např. noc, den, ráno, večer, dnes, zítra, včera, dny </w:t>
            </w:r>
            <w:r w:rsidRPr="00613567">
              <w:rPr>
                <w:rFonts w:ascii="Verdana" w:hAnsi="Verdana"/>
                <w:i/>
                <w:sz w:val="20"/>
              </w:rPr>
              <w:lastRenderedPageBreak/>
              <w:t>v týdnu)</w:t>
            </w:r>
          </w:p>
          <w:p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B2874" w:rsidRDefault="00DB2874"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DB088A">
              <w:rPr>
                <w:rFonts w:ascii="Verdana" w:hAnsi="Verdana"/>
                <w:sz w:val="20"/>
              </w:rPr>
              <w:t>2.2.12</w:t>
            </w:r>
            <w:r w:rsidR="00613567" w:rsidRPr="00613567">
              <w:rPr>
                <w:rFonts w:ascii="Verdana" w:hAnsi="Verdana"/>
                <w:sz w:val="20"/>
              </w:rPr>
              <w:t xml:space="preserve">  Nalézat</w:t>
            </w:r>
            <w:proofErr w:type="gramEnd"/>
            <w:r w:rsidR="00613567" w:rsidRPr="00613567">
              <w:rPr>
                <w:rFonts w:ascii="Verdana" w:hAnsi="Verdana"/>
                <w:sz w:val="20"/>
              </w:rPr>
              <w:t xml:space="preserve"> nová řešení nebo alternativní k běžným</w:t>
            </w:r>
          </w:p>
          <w:p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lastRenderedPageBreak/>
              <w:t xml:space="preserve">zkušeností k učení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2.3.8 </w:t>
            </w:r>
            <w:r w:rsidR="00613567" w:rsidRPr="00613567">
              <w:rPr>
                <w:rFonts w:ascii="Verdana" w:hAnsi="Verdana"/>
                <w:sz w:val="20"/>
              </w:rPr>
              <w:t>Prožívat radost ze zvládnutého a poznaného</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proofErr w:type="spellStart"/>
            <w:r w:rsidRPr="00613567">
              <w:rPr>
                <w:rFonts w:ascii="Verdana" w:hAnsi="Verdana"/>
                <w:b/>
                <w:sz w:val="20"/>
              </w:rPr>
              <w:t>Sebepojetí</w:t>
            </w:r>
            <w:proofErr w:type="spellEnd"/>
            <w:r w:rsidRPr="00613567">
              <w:rPr>
                <w:rFonts w:ascii="Verdana" w:hAnsi="Verdana"/>
                <w:b/>
                <w:sz w:val="20"/>
              </w:rPr>
              <w:t>,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w:t>
            </w:r>
            <w:r w:rsidRPr="00613567">
              <w:rPr>
                <w:rFonts w:ascii="Verdana" w:hAnsi="Verdana"/>
                <w:i/>
                <w:sz w:val="20"/>
              </w:rPr>
              <w:lastRenderedPageBreak/>
              <w:t xml:space="preserve">opakující se situaci, cítit ze své samostatnosti uspokojení (být na ni hrdý)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rsidR="00613567" w:rsidRPr="00613567" w:rsidRDefault="00613567" w:rsidP="007E30FA">
            <w:pPr>
              <w:numPr>
                <w:ilvl w:val="0"/>
                <w:numId w:val="8"/>
              </w:numPr>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rsidR="00613567" w:rsidRPr="00613567" w:rsidRDefault="00613567" w:rsidP="007E30FA">
      <w:pPr>
        <w:rPr>
          <w:szCs w:val="24"/>
        </w:rPr>
      </w:pPr>
    </w:p>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proofErr w:type="spellStart"/>
            <w:r w:rsidRPr="00613567">
              <w:rPr>
                <w:rFonts w:ascii="Verdana" w:hAnsi="Verdana"/>
                <w:b/>
                <w:sz w:val="20"/>
              </w:rPr>
              <w:t>Sebepojetí</w:t>
            </w:r>
            <w:proofErr w:type="spellEnd"/>
            <w:r w:rsidRPr="00613567">
              <w:rPr>
                <w:rFonts w:ascii="Verdana" w:hAnsi="Verdana"/>
                <w:b/>
                <w:sz w:val="20"/>
              </w:rPr>
              <w:t>,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rsidR="00613567" w:rsidRPr="00613567" w:rsidRDefault="00613567" w:rsidP="007E30FA">
            <w:pPr>
              <w:rPr>
                <w:rFonts w:ascii="Verdana" w:hAnsi="Verdana"/>
                <w:i/>
                <w:sz w:val="20"/>
              </w:rPr>
            </w:pPr>
          </w:p>
        </w:tc>
      </w:tr>
    </w:tbl>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proofErr w:type="spellStart"/>
            <w:r w:rsidRPr="00613567">
              <w:rPr>
                <w:rFonts w:ascii="Verdana" w:hAnsi="Verdana"/>
                <w:b/>
                <w:sz w:val="20"/>
              </w:rPr>
              <w:t>Sebepojetí</w:t>
            </w:r>
            <w:proofErr w:type="spellEnd"/>
            <w:r w:rsidRPr="00613567">
              <w:rPr>
                <w:rFonts w:ascii="Verdana" w:hAnsi="Verdana"/>
                <w:b/>
                <w:sz w:val="20"/>
              </w:rPr>
              <w:t>,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rsidR="00613567" w:rsidRPr="00613567" w:rsidRDefault="0011243B" w:rsidP="007E30FA">
            <w:pPr>
              <w:spacing w:line="360" w:lineRule="auto"/>
              <w:rPr>
                <w:rFonts w:ascii="Verdana" w:hAnsi="Verdana"/>
                <w:sz w:val="20"/>
              </w:rPr>
            </w:pPr>
            <w:r>
              <w:rPr>
                <w:rFonts w:ascii="Verdana" w:hAnsi="Verdana"/>
                <w:sz w:val="20"/>
              </w:rPr>
              <w:lastRenderedPageBreak/>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szCs w:val="24"/>
        </w:rPr>
      </w:pPr>
    </w:p>
    <w:p w:rsidR="00613567" w:rsidRPr="00613567" w:rsidRDefault="00613567" w:rsidP="007E30FA">
      <w:pPr>
        <w:rPr>
          <w:szCs w:val="24"/>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proofErr w:type="gramStart"/>
            <w:r>
              <w:rPr>
                <w:rFonts w:ascii="Verdana" w:eastAsia="Calibri" w:hAnsi="Verdana"/>
                <w:sz w:val="20"/>
                <w:lang w:eastAsia="en-US"/>
              </w:rPr>
              <w:t>5.</w:t>
            </w:r>
            <w:r w:rsidR="0080562A">
              <w:rPr>
                <w:rFonts w:ascii="Verdana" w:eastAsia="Calibri" w:hAnsi="Verdana"/>
                <w:sz w:val="20"/>
                <w:lang w:eastAsia="en-US"/>
              </w:rPr>
              <w:t>3.10</w:t>
            </w:r>
            <w:proofErr w:type="gramEnd"/>
            <w:r w:rsidR="0080562A">
              <w:rPr>
                <w:rFonts w:ascii="Verdana" w:eastAsia="Calibri" w:hAnsi="Verdana"/>
                <w:sz w:val="20"/>
                <w:lang w:eastAsia="en-US"/>
              </w:rPr>
              <w:t xml:space="preserve">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w:t>
            </w:r>
            <w:r w:rsidRPr="00613567">
              <w:rPr>
                <w:rFonts w:ascii="Verdana" w:hAnsi="Verdana"/>
                <w:i/>
                <w:sz w:val="20"/>
              </w:rPr>
              <w:lastRenderedPageBreak/>
              <w:t xml:space="preserve">vnímat, že je jiné dítě smutné, zklamané nebo naopak něčím nadšené, že má radost) </w:t>
            </w:r>
          </w:p>
          <w:p w:rsidR="00613567" w:rsidRPr="00613567" w:rsidRDefault="00613567" w:rsidP="007E30FA">
            <w:pPr>
              <w:numPr>
                <w:ilvl w:val="0"/>
                <w:numId w:val="24"/>
              </w:numPr>
              <w:rPr>
                <w:rFonts w:ascii="Verdana" w:hAnsi="Verdana"/>
                <w:i/>
                <w:sz w:val="20"/>
              </w:rPr>
            </w:pPr>
            <w:r w:rsidRPr="00613567">
              <w:rPr>
                <w:rFonts w:ascii="Verdana" w:hAnsi="Verdana"/>
                <w:i/>
                <w:sz w:val="20"/>
              </w:rPr>
              <w:t xml:space="preserve">nepříjemný kontakt a komunikaci dokázat odmítnout </w:t>
            </w:r>
          </w:p>
          <w:p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sz w:val="20"/>
        </w:rPr>
      </w:pPr>
    </w:p>
    <w:p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rsidR="00613567" w:rsidRPr="00613567" w:rsidRDefault="00613567" w:rsidP="007E30FA">
      <w:pPr>
        <w:rPr>
          <w:rFonts w:ascii="Verdana" w:hAnsi="Verdana"/>
          <w:b/>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912"/>
      </w:tblGrid>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Podoblast</w:t>
            </w:r>
          </w:p>
        </w:tc>
        <w:tc>
          <w:tcPr>
            <w:tcW w:w="6912" w:type="dxa"/>
          </w:tcPr>
          <w:p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912"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DB2874">
              <w:rPr>
                <w:rFonts w:ascii="Verdana" w:hAnsi="Verdana"/>
                <w:sz w:val="20"/>
              </w:rPr>
              <w:t>4.11</w:t>
            </w:r>
            <w:proofErr w:type="gramEnd"/>
            <w:r w:rsidR="00DB2874">
              <w:rPr>
                <w:rFonts w:ascii="Verdana" w:hAnsi="Verdana"/>
                <w:sz w:val="20"/>
              </w:rPr>
              <w:t xml:space="preserve"> </w:t>
            </w:r>
            <w:r w:rsidR="00613567" w:rsidRPr="00613567">
              <w:rPr>
                <w:rFonts w:ascii="Verdana" w:hAnsi="Verdana"/>
                <w:sz w:val="20"/>
              </w:rPr>
              <w:t>Uvědomovat si, že ne všichni lidé respektují pravidla chování, učit se odmítat společensky nežádoucí chování</w:t>
            </w:r>
          </w:p>
          <w:p w:rsidR="00613567" w:rsidRPr="00613567" w:rsidRDefault="00613567" w:rsidP="007E30FA">
            <w:pPr>
              <w:rPr>
                <w:rFonts w:ascii="Verdana" w:hAnsi="Verdana"/>
                <w:sz w:val="20"/>
              </w:rPr>
            </w:pPr>
          </w:p>
        </w:tc>
      </w:tr>
      <w:tr w:rsidR="00613567" w:rsidRPr="00613567" w:rsidTr="00613567">
        <w:tc>
          <w:tcPr>
            <w:tcW w:w="2376"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rsidR="00613567" w:rsidRPr="00613567" w:rsidRDefault="00613567" w:rsidP="007E30FA">
            <w:pPr>
              <w:rPr>
                <w:rFonts w:ascii="Verdana" w:hAnsi="Verdana"/>
                <w:i/>
                <w:sz w:val="20"/>
              </w:rPr>
            </w:pP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 xml:space="preserve">Pochopit, že každý má ve společenství (v rodině, ve třídě, </w:t>
            </w:r>
            <w:r w:rsidR="00613567" w:rsidRPr="00613567">
              <w:rPr>
                <w:rFonts w:ascii="Verdana" w:hAnsi="Verdana"/>
                <w:sz w:val="20"/>
              </w:rPr>
              <w:lastRenderedPageBreak/>
              <w:t>v herní skupině) svoji roli, podle které je třeba se chovat</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DB2874">
              <w:rPr>
                <w:rFonts w:ascii="Verdana" w:hAnsi="Verdana"/>
                <w:sz w:val="20"/>
              </w:rPr>
              <w:t>4.13</w:t>
            </w:r>
            <w:proofErr w:type="gramEnd"/>
            <w:r w:rsidR="00DB2874">
              <w:rPr>
                <w:rFonts w:ascii="Verdana" w:hAnsi="Verdana"/>
                <w:sz w:val="20"/>
              </w:rPr>
              <w:t xml:space="preserve"> </w:t>
            </w:r>
            <w:r w:rsidR="00613567" w:rsidRPr="00613567">
              <w:rPr>
                <w:rFonts w:ascii="Verdana" w:hAnsi="Verdana"/>
                <w:sz w:val="20"/>
              </w:rPr>
              <w:t>Vnímat umělecké a kulturní podněty, hodnotit svoje zážitky</w:t>
            </w: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DB2874">
              <w:rPr>
                <w:rFonts w:ascii="Verdana" w:hAnsi="Verdana"/>
                <w:sz w:val="20"/>
              </w:rPr>
              <w:t>4.14</w:t>
            </w:r>
            <w:proofErr w:type="gramEnd"/>
            <w:r w:rsidR="00DB2874">
              <w:rPr>
                <w:rFonts w:ascii="Verdana" w:hAnsi="Verdana"/>
                <w:sz w:val="20"/>
              </w:rPr>
              <w:t xml:space="preserve">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rsidR="00613567" w:rsidRPr="00613567" w:rsidRDefault="0011243B" w:rsidP="007E30FA">
            <w:pPr>
              <w:spacing w:line="360" w:lineRule="auto"/>
              <w:rPr>
                <w:rFonts w:ascii="Verdana" w:hAnsi="Verdana"/>
                <w:sz w:val="20"/>
              </w:rPr>
            </w:pPr>
            <w:proofErr w:type="gramStart"/>
            <w:r>
              <w:rPr>
                <w:rFonts w:ascii="Verdana" w:hAnsi="Verdana"/>
                <w:sz w:val="20"/>
              </w:rPr>
              <w:t>5.</w:t>
            </w:r>
            <w:r w:rsidR="00DB2874">
              <w:rPr>
                <w:rFonts w:ascii="Verdana" w:hAnsi="Verdana"/>
                <w:sz w:val="20"/>
              </w:rPr>
              <w:t>4.15</w:t>
            </w:r>
            <w:proofErr w:type="gramEnd"/>
            <w:r w:rsidR="00DB2874">
              <w:rPr>
                <w:rFonts w:ascii="Verdana" w:hAnsi="Verdana"/>
                <w:sz w:val="20"/>
              </w:rPr>
              <w:t xml:space="preserve">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rsidR="00613567" w:rsidRPr="00613567" w:rsidRDefault="00613567" w:rsidP="007E30FA">
            <w:pPr>
              <w:rPr>
                <w:rFonts w:ascii="Verdana" w:hAnsi="Verdana"/>
                <w:sz w:val="20"/>
              </w:rPr>
            </w:pP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 kulturních místech (např. divadle, galerii, muzeu atd.) respektovat dohodnutá pravidla a nerušit </w:t>
            </w:r>
            <w:r w:rsidRPr="00613567">
              <w:rPr>
                <w:rFonts w:ascii="Verdana" w:hAnsi="Verdana"/>
                <w:i/>
                <w:sz w:val="20"/>
              </w:rPr>
              <w:lastRenderedPageBreak/>
              <w:t>ostatní při vnímání umění</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hrad, zámek, zajímavá stavba atd.) </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613567" w:rsidRPr="00613567" w:rsidRDefault="00613567" w:rsidP="007E30FA">
            <w:pPr>
              <w:rPr>
                <w:rFonts w:ascii="Verdana" w:hAnsi="Verdana"/>
                <w:sz w:val="20"/>
              </w:rPr>
            </w:pPr>
          </w:p>
        </w:tc>
      </w:tr>
    </w:tbl>
    <w:p w:rsidR="00613567" w:rsidRPr="00613567" w:rsidRDefault="00613567" w:rsidP="007E30FA">
      <w:pPr>
        <w:rPr>
          <w:szCs w:val="24"/>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FA794A" w:rsidRDefault="00FA794A" w:rsidP="007E30FA">
      <w:pPr>
        <w:rPr>
          <w:rFonts w:ascii="Verdana" w:hAnsi="Verdana"/>
          <w:b/>
          <w:sz w:val="20"/>
        </w:rPr>
      </w:pPr>
    </w:p>
    <w:p w:rsidR="00FA794A" w:rsidRDefault="00FA794A" w:rsidP="007E30FA">
      <w:pPr>
        <w:rPr>
          <w:rFonts w:ascii="Verdana" w:hAnsi="Verdana"/>
          <w:b/>
          <w:sz w:val="20"/>
        </w:rPr>
      </w:pPr>
    </w:p>
    <w:p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rsidR="00613567" w:rsidRPr="00613567" w:rsidRDefault="00613567" w:rsidP="007E30FA">
      <w:pPr>
        <w:rPr>
          <w:rFonts w:ascii="Verdana" w:hAnsi="Verdana"/>
          <w:b/>
          <w:sz w:val="20"/>
        </w:rPr>
      </w:pPr>
    </w:p>
    <w:p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xml:space="preserve">, že jak svět přírody, tak i svět lidí je na </w:t>
            </w:r>
            <w:r w:rsidR="00613567" w:rsidRPr="00984465">
              <w:rPr>
                <w:rFonts w:ascii="Verdana" w:hAnsi="Verdana"/>
                <w:i/>
                <w:sz w:val="20"/>
              </w:rPr>
              <w:lastRenderedPageBreak/>
              <w:t>různých částech naší planety různorodý a pestrý a ne vždy šťastný</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své zemi, (znát název státu, státní vlajku, hymnu, prezidenta, hlavní město, významné svátky a události)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rsidR="00613567" w:rsidRPr="00613567" w:rsidRDefault="00613567" w:rsidP="007E30FA">
            <w:pPr>
              <w:spacing w:after="60"/>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proofErr w:type="gramStart"/>
            <w:r>
              <w:rPr>
                <w:rFonts w:ascii="Verdana" w:eastAsia="Calibri" w:hAnsi="Verdana"/>
                <w:color w:val="000000"/>
                <w:sz w:val="20"/>
                <w:lang w:eastAsia="en-US"/>
              </w:rPr>
              <w:t>5.</w:t>
            </w:r>
            <w:r w:rsidR="00AF31D6">
              <w:rPr>
                <w:rFonts w:ascii="Verdana" w:eastAsia="Calibri" w:hAnsi="Verdana"/>
                <w:color w:val="000000"/>
                <w:sz w:val="20"/>
                <w:lang w:eastAsia="en-US"/>
              </w:rPr>
              <w:t>5.10</w:t>
            </w:r>
            <w:proofErr w:type="gramEnd"/>
            <w:r w:rsidR="00AF31D6">
              <w:rPr>
                <w:rFonts w:ascii="Verdana" w:eastAsia="Calibri" w:hAnsi="Verdana"/>
                <w:color w:val="000000"/>
                <w:sz w:val="20"/>
                <w:lang w:eastAsia="en-US"/>
              </w:rPr>
              <w:t xml:space="preserve"> </w:t>
            </w:r>
            <w:r w:rsidR="00613567" w:rsidRPr="00AF31D6">
              <w:rPr>
                <w:rFonts w:ascii="Verdana" w:eastAsia="Calibri" w:hAnsi="Verdana"/>
                <w:color w:val="000000"/>
                <w:sz w:val="20"/>
                <w:lang w:eastAsia="en-US"/>
              </w:rPr>
              <w:t>Rozlišovat aktivity, které mohou zdraví okolního prostředí podporovat a které je mohou poškozovat</w:t>
            </w:r>
          </w:p>
          <w:p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proofErr w:type="gramStart"/>
            <w:r>
              <w:rPr>
                <w:rFonts w:ascii="Verdana" w:eastAsia="Calibri" w:hAnsi="Verdana"/>
                <w:color w:val="000000"/>
                <w:sz w:val="20"/>
                <w:lang w:eastAsia="en-US"/>
              </w:rPr>
              <w:t>5.</w:t>
            </w:r>
            <w:r w:rsidR="00AF31D6">
              <w:rPr>
                <w:rFonts w:ascii="Verdana" w:eastAsia="Calibri" w:hAnsi="Verdana"/>
                <w:color w:val="000000"/>
                <w:sz w:val="20"/>
                <w:lang w:eastAsia="en-US"/>
              </w:rPr>
              <w:t>5.11</w:t>
            </w:r>
            <w:proofErr w:type="gramEnd"/>
            <w:r w:rsidR="00AF31D6">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Pomáhat pečovat o okolní životní prostředí</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984465" w:rsidRDefault="00984465" w:rsidP="007E30FA">
            <w:pPr>
              <w:autoSpaceDE w:val="0"/>
              <w:autoSpaceDN w:val="0"/>
              <w:adjustRightInd w:val="0"/>
              <w:ind w:left="720"/>
              <w:rPr>
                <w:rFonts w:ascii="Verdana" w:eastAsia="Calibri" w:hAnsi="Verdana"/>
                <w:i/>
                <w:color w:val="000000"/>
                <w:sz w:val="20"/>
                <w:lang w:eastAsia="en-US"/>
              </w:rPr>
            </w:pPr>
          </w:p>
          <w:p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lastRenderedPageBreak/>
              <w:t>uvědomovat si, že člověk a příroda se navzájem ovlivňují, že každý může svým chováním působit 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rsidR="00613567" w:rsidRPr="00613567" w:rsidRDefault="00613567" w:rsidP="007E30FA">
            <w:pPr>
              <w:autoSpaceDE w:val="0"/>
              <w:autoSpaceDN w:val="0"/>
              <w:adjustRightInd w:val="0"/>
              <w:spacing w:before="100"/>
              <w:rPr>
                <w:rFonts w:ascii="Verdana" w:eastAsia="Calibri" w:hAnsi="Verdana"/>
                <w:i/>
                <w:color w:val="000000"/>
                <w:sz w:val="20"/>
                <w:lang w:eastAsia="en-US"/>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BF072C" w:rsidRDefault="00BF072C" w:rsidP="007E30FA">
      <w:pPr>
        <w:rPr>
          <w:rFonts w:ascii="Verdana" w:hAnsi="Verdana"/>
          <w:i/>
          <w:sz w:val="20"/>
        </w:rPr>
      </w:pPr>
      <w:r>
        <w:rPr>
          <w:rFonts w:ascii="Verdana" w:hAnsi="Verdana"/>
          <w:i/>
          <w:sz w:val="20"/>
        </w:rPr>
        <w:br w:type="page"/>
      </w:r>
      <w:r w:rsidR="00613567" w:rsidRPr="00613567">
        <w:rPr>
          <w:szCs w:val="24"/>
        </w:rPr>
        <w:lastRenderedPageBreak/>
        <w:t xml:space="preserve"> </w:t>
      </w:r>
    </w:p>
    <w:p w:rsidR="00647933" w:rsidRDefault="00924D99" w:rsidP="00924D99">
      <w:pPr>
        <w:pStyle w:val="Nadpis7"/>
        <w:ind w:left="8508" w:firstLine="709"/>
      </w:pPr>
      <w:r>
        <w:t>IV.</w:t>
      </w:r>
    </w:p>
    <w:p w:rsidR="00674363" w:rsidRPr="007A1302" w:rsidRDefault="007A1302" w:rsidP="00924D99">
      <w:pPr>
        <w:pStyle w:val="Citaceintenzivn"/>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 Dítě by mělo být dostatečně fyzicky a pohybově vyspělé, vědomě ovládat své tělo, být samostatné v </w:t>
      </w:r>
      <w:proofErr w:type="spellStart"/>
      <w:r w:rsidRPr="00674363">
        <w:rPr>
          <w:rFonts w:ascii="Verdana" w:eastAsia="Calibri" w:hAnsi="Verdana" w:cs="Verdana"/>
          <w:b/>
          <w:bCs/>
          <w:sz w:val="22"/>
          <w:szCs w:val="22"/>
          <w:lang w:eastAsia="en-US"/>
        </w:rPr>
        <w:t>sebeobsluze</w:t>
      </w:r>
      <w:proofErr w:type="spellEnd"/>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CB" w:rsidRDefault="00047ACB">
      <w:r>
        <w:separator/>
      </w:r>
    </w:p>
  </w:endnote>
  <w:endnote w:type="continuationSeparator" w:id="0">
    <w:p w:rsidR="00047ACB" w:rsidRDefault="00047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BD0F85" w:rsidP="007573AF">
    <w:pPr>
      <w:pStyle w:val="Zpat"/>
      <w:framePr w:wrap="around" w:vAnchor="text" w:hAnchor="margin" w:xAlign="center" w:y="1"/>
      <w:rPr>
        <w:rStyle w:val="slostrnky"/>
      </w:rPr>
    </w:pPr>
    <w:r>
      <w:rPr>
        <w:rStyle w:val="slostrnky"/>
      </w:rPr>
      <w:fldChar w:fldCharType="begin"/>
    </w:r>
    <w:r w:rsidR="004942D1">
      <w:rPr>
        <w:rStyle w:val="slostrnky"/>
      </w:rPr>
      <w:instrText xml:space="preserve">PAGE  </w:instrText>
    </w:r>
    <w:r>
      <w:rPr>
        <w:rStyle w:val="slostrnky"/>
      </w:rPr>
      <w:fldChar w:fldCharType="separate"/>
    </w:r>
    <w:r w:rsidR="007875BA">
      <w:rPr>
        <w:rStyle w:val="slostrnky"/>
        <w:noProof/>
      </w:rPr>
      <w:t>1</w:t>
    </w:r>
    <w:r>
      <w:rPr>
        <w:rStyle w:val="slostrnky"/>
      </w:rPr>
      <w:fldChar w:fldCharType="end"/>
    </w:r>
  </w:p>
  <w:p w:rsidR="004942D1" w:rsidRDefault="004942D1"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BD0F85" w:rsidP="00953C7A">
    <w:pPr>
      <w:pStyle w:val="Zpat"/>
      <w:framePr w:wrap="around" w:vAnchor="text" w:hAnchor="margin" w:xAlign="center" w:y="1"/>
      <w:rPr>
        <w:rStyle w:val="slostrnky"/>
      </w:rPr>
    </w:pPr>
    <w:r>
      <w:rPr>
        <w:rStyle w:val="slostrnky"/>
      </w:rPr>
      <w:fldChar w:fldCharType="begin"/>
    </w:r>
    <w:r w:rsidR="004942D1">
      <w:rPr>
        <w:rStyle w:val="slostrnky"/>
      </w:rPr>
      <w:instrText xml:space="preserve">PAGE  </w:instrText>
    </w:r>
    <w:r>
      <w:rPr>
        <w:rStyle w:val="slostrnky"/>
      </w:rPr>
      <w:fldChar w:fldCharType="separate"/>
    </w:r>
    <w:r w:rsidR="007875BA">
      <w:rPr>
        <w:rStyle w:val="slostrnky"/>
        <w:noProof/>
      </w:rPr>
      <w:t>26</w:t>
    </w:r>
    <w:r>
      <w:rPr>
        <w:rStyle w:val="slostrnky"/>
      </w:rPr>
      <w:fldChar w:fldCharType="end"/>
    </w:r>
  </w:p>
  <w:p w:rsidR="004942D1" w:rsidRDefault="004942D1"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CB" w:rsidRDefault="00047ACB">
      <w:r>
        <w:separator/>
      </w:r>
    </w:p>
  </w:footnote>
  <w:footnote w:type="continuationSeparator" w:id="0">
    <w:p w:rsidR="00047ACB" w:rsidRDefault="00047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4942D1">
    <w:pPr>
      <w:pStyle w:val="Zhlav"/>
    </w:pPr>
    <w:r>
      <w:t xml:space="preserve">Materiál pro PV, </w:t>
    </w:r>
    <w:proofErr w:type="spellStart"/>
    <w:proofErr w:type="gramStart"/>
    <w:r>
      <w:t>č.j.</w:t>
    </w:r>
    <w:proofErr w:type="gramEnd"/>
    <w:r>
      <w:t>MSMT</w:t>
    </w:r>
    <w:proofErr w:type="spellEnd"/>
    <w:r>
      <w:t>-9482/2012-22</w:t>
    </w:r>
  </w:p>
  <w:p w:rsidR="004942D1" w:rsidRDefault="004942D1"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Pr="009D4C53" w:rsidRDefault="004942D1"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47ACB"/>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875BA"/>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62E82"/>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0F85"/>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6EEC"/>
    <w:rsid w:val="00E87630"/>
    <w:rsid w:val="00E94A7C"/>
    <w:rsid w:val="00E95517"/>
    <w:rsid w:val="00E95E08"/>
    <w:rsid w:val="00E973A5"/>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08A0"/>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Přímá spojnice se šipkou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CA4C-4FD4-494D-A0B8-5A7BA7CD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6304</Words>
  <Characters>37198</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43416</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Kozinec</cp:lastModifiedBy>
  <cp:revision>4</cp:revision>
  <cp:lastPrinted>2012-03-21T11:32:00Z</cp:lastPrinted>
  <dcterms:created xsi:type="dcterms:W3CDTF">2015-11-25T16:23:00Z</dcterms:created>
  <dcterms:modified xsi:type="dcterms:W3CDTF">2015-12-06T06:39:00Z</dcterms:modified>
</cp:coreProperties>
</file>